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E4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附件1：</w:t>
      </w:r>
    </w:p>
    <w:p w14:paraId="11F05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采购需求</w:t>
      </w:r>
    </w:p>
    <w:p w14:paraId="08DBFC56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一、项目概况</w:t>
      </w:r>
    </w:p>
    <w:p w14:paraId="0B27334C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1.项目名称：2025年网站安全云防护服务</w:t>
      </w:r>
    </w:p>
    <w:p w14:paraId="7E9360BA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2.预算金额：人民币5.45万元；超过采购预算金额（最高限价）的投标，按无效投标处理。</w:t>
      </w:r>
    </w:p>
    <w:p w14:paraId="25C33123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3.服务期（交货期）：合同签订之日起七日内完成交货调试，产品整体服务期限一年。</w:t>
      </w:r>
    </w:p>
    <w:p w14:paraId="64E658D4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4.交付形式：提供管理平台账号、密码。</w:t>
      </w:r>
    </w:p>
    <w:p w14:paraId="6234C700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二、项目用途</w:t>
      </w:r>
    </w:p>
    <w:p w14:paraId="1B88AC10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采购人网站系统提供网站安全综合云端防护服务，将Web应用攻击防护能力、智能DNS解析能力、DDoS防护能力、CDN加速能力、安全运营能力以及统一的配置管理综合到同一云端安全防护体系中，为采购人提供一站式综合Web安全云端防护服务。</w:t>
      </w:r>
    </w:p>
    <w:p w14:paraId="66253C0D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为采购人指定的4个域名提供服务期内的网站安全云防护服务，包含其中1个域名的重保只读服务。</w:t>
      </w:r>
    </w:p>
    <w:p w14:paraId="2A8F9341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三、项目需求</w:t>
      </w:r>
    </w:p>
    <w:p w14:paraId="2B978BAF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1、采购网站安全云防护系统为4个域名提供网站安全防护，服务时间一年。</w:t>
      </w:r>
    </w:p>
    <w:p w14:paraId="174EFF5C">
      <w:pPr>
        <w:ind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2、采购重保只读模块为1个域名提供重要时期的防篡改功能，服务时间一年。</w:t>
      </w:r>
    </w:p>
    <w:tbl>
      <w:tblPr>
        <w:tblStyle w:val="3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6247"/>
        <w:gridCol w:w="961"/>
      </w:tblGrid>
      <w:tr w14:paraId="441A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17" w:type="dxa"/>
            <w:vAlign w:val="top"/>
          </w:tcPr>
          <w:p w14:paraId="2EB9B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Calibri" w:eastAsia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Calibri" w:eastAsia="宋体"/>
                <w:color w:val="auto"/>
                <w:sz w:val="24"/>
                <w:szCs w:val="24"/>
                <w:highlight w:val="none"/>
                <w:lang w:val="en-US"/>
              </w:rPr>
              <w:t>系统描述</w:t>
            </w:r>
          </w:p>
        </w:tc>
        <w:tc>
          <w:tcPr>
            <w:tcW w:w="6247" w:type="dxa"/>
            <w:vAlign w:val="top"/>
          </w:tcPr>
          <w:p w14:paraId="56A63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Calibri" w:eastAsia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Calibri" w:eastAsia="宋体"/>
                <w:color w:val="auto"/>
                <w:sz w:val="24"/>
                <w:szCs w:val="24"/>
                <w:highlight w:val="none"/>
                <w:lang w:val="en-US"/>
              </w:rPr>
              <w:t>功能</w:t>
            </w:r>
          </w:p>
        </w:tc>
        <w:tc>
          <w:tcPr>
            <w:tcW w:w="961" w:type="dxa"/>
            <w:vAlign w:val="top"/>
          </w:tcPr>
          <w:p w14:paraId="3593C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Calibri" w:eastAsia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Calibri" w:eastAsia="宋体"/>
                <w:color w:val="auto"/>
                <w:sz w:val="24"/>
                <w:szCs w:val="24"/>
                <w:highlight w:val="none"/>
                <w:lang w:val="en-US"/>
              </w:rPr>
              <w:t>数量</w:t>
            </w:r>
          </w:p>
        </w:tc>
      </w:tr>
      <w:tr w14:paraId="0C4E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017" w:type="dxa"/>
            <w:vAlign w:val="center"/>
          </w:tcPr>
          <w:p w14:paraId="072E1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A370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07E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F7F5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087A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0835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D1E5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A150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9D86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CBC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网站安全云防护系统</w:t>
            </w:r>
          </w:p>
        </w:tc>
        <w:tc>
          <w:tcPr>
            <w:tcW w:w="6247" w:type="dxa"/>
            <w:vAlign w:val="center"/>
          </w:tcPr>
          <w:p w14:paraId="2BD14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提供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个域名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的网站安全云防护服务，服务内容包含以下内容：</w:t>
            </w:r>
          </w:p>
          <w:p w14:paraId="52039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Calibri" w:hAnsi="Calibri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Web攻击防护服务，包含：SQL注入、跨站攻击、伪造请求攻击、后门植入、上传漏洞攻击、路径遍历等WEB漏洞攻击防护；</w:t>
            </w:r>
          </w:p>
          <w:p w14:paraId="40FEC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Calibri" w:hAnsi="Calibri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DDoS攻击共享型防护服务，包含：SYN Flood、ACK Flood、UDP Flood、ICMP Flood等攻击类型的防护，DDoS防御带宽不超过10Gbps；</w:t>
            </w:r>
          </w:p>
          <w:p w14:paraId="32A14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Calibri" w:hAnsi="Calibri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高防DNS服务，当客户通过NS方式接入到防护系统中，即可支持对DNS的DDoS的攻击防护，DNS防御带宽不超过30Gbps；</w:t>
            </w:r>
          </w:p>
          <w:p w14:paraId="5291A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Calibri" w:hAnsi="Calibri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网站缓存加速，包含对静态资源：HTML、JS、图片、CSS等文件的缓存加速；</w:t>
            </w:r>
          </w:p>
          <w:p w14:paraId="32EAC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Calibri" w:hAnsi="Calibri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单域名防护套餐包含免费150G正常业务流量；当流量超出时可按需购买安心流量包，若未购买安心流量包导致流量超出将回源处理；</w:t>
            </w:r>
          </w:p>
          <w:p w14:paraId="3D3BC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Calibri" w:hAnsi="Calibri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正常业务请求并发为：2000QPS，说明：不含CC防护模块。</w:t>
            </w:r>
          </w:p>
          <w:p w14:paraId="3C554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Calibri" w:hAnsi="Calibri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提供安卓&amp;IOS版本慧御云防护平台手机客户端，支持防护配置、报表查看、一键关站、一键回源等操作；</w:t>
            </w:r>
          </w:p>
          <w:p w14:paraId="0680A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Calibri" w:hAnsi="Calibri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包含1个非标端口配置，可支持除80、443之外的端口（21、22、445、3389等不支持）；</w:t>
            </w:r>
          </w:p>
          <w:p w14:paraId="4FA4E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一年售后服务，防护周期内的防护引擎、防护规则免费升级服务、7x24小时电话支持服务、产品远程技术支持：包含防护接入（NS、CNAME接入咨询、客户网站特殊配置接入咨询）、防护过程中产品问题支持等。</w:t>
            </w:r>
          </w:p>
        </w:tc>
        <w:tc>
          <w:tcPr>
            <w:tcW w:w="961" w:type="dxa"/>
            <w:vAlign w:val="center"/>
          </w:tcPr>
          <w:p w14:paraId="15F94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个</w:t>
            </w:r>
          </w:p>
        </w:tc>
      </w:tr>
      <w:tr w14:paraId="01AD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2017" w:type="dxa"/>
            <w:vAlign w:val="center"/>
          </w:tcPr>
          <w:p w14:paraId="2097F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重保只读模块</w:t>
            </w:r>
          </w:p>
        </w:tc>
        <w:tc>
          <w:tcPr>
            <w:tcW w:w="6247" w:type="dxa"/>
            <w:vAlign w:val="center"/>
          </w:tcPr>
          <w:p w14:paraId="7470B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Calibri" w:hAnsi="Calibri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为用户提供1个域名一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的重保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只读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服务;在重保时期通过该功能的提供，为用户体现网站防篡改价值。通过该功能的部署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可为客户网站提供永久在线功能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</w:rPr>
              <w:t>确保其不因篡改导致重大影响。</w:t>
            </w:r>
          </w:p>
        </w:tc>
        <w:tc>
          <w:tcPr>
            <w:tcW w:w="961" w:type="dxa"/>
            <w:vAlign w:val="center"/>
          </w:tcPr>
          <w:p w14:paraId="3BCA6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Calibri" w:hAnsi="Calibri" w:eastAsia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alibri" w:hAnsi="Calibri" w:eastAsia="宋体"/>
                <w:color w:val="auto"/>
                <w:sz w:val="24"/>
                <w:szCs w:val="24"/>
                <w:highlight w:val="none"/>
                <w:lang w:val="en-US"/>
              </w:rPr>
              <w:t>1个</w:t>
            </w:r>
          </w:p>
        </w:tc>
      </w:tr>
    </w:tbl>
    <w:p w14:paraId="2EF0E77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3" w:line="36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 w14:paraId="0DC5791A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四、技术参数要求</w:t>
      </w:r>
    </w:p>
    <w:p w14:paraId="63CEB1E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1.网站安全云防护系统参数要求：</w:t>
      </w:r>
    </w:p>
    <w:p w14:paraId="38A4134F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="425" w:leftChars="0" w:right="582" w:hanging="425" w:firstLineChars="0"/>
        <w:jc w:val="both"/>
        <w:textAlignment w:val="auto"/>
        <w:rPr>
          <w:rFonts w:hint="eastAsia" w:ascii="Times New Roman" w:hAnsi="Calibri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color w:val="auto"/>
          <w:kern w:val="0"/>
          <w:sz w:val="24"/>
          <w:szCs w:val="24"/>
          <w:lang w:val="en-US" w:eastAsia="zh-CN" w:bidi="ar-SA"/>
        </w:rPr>
        <w:t>产品形态交付：</w:t>
      </w:r>
    </w:p>
    <w:p w14:paraId="7267F7E1">
      <w:pPr>
        <w:widowControl w:val="0"/>
        <w:numPr>
          <w:ilvl w:val="0"/>
          <w:numId w:val="2"/>
        </w:numPr>
        <w:spacing w:line="360" w:lineRule="auto"/>
        <w:ind w:left="920" w:hanging="440" w:firstLineChars="0"/>
        <w:jc w:val="both"/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提供云端防护账号交付，以 SaaS 服务的方式为用户提供网站安全防护服务；（非硬件盒式WAF、非盒式抗DDoS攻击产品、非集成WAF及抗D功能的防火墙类产品，非虚拟机化WAF。）</w:t>
      </w:r>
    </w:p>
    <w:p w14:paraId="1AFF164A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="425" w:leftChars="0" w:right="582" w:hanging="425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color w:val="auto"/>
          <w:kern w:val="0"/>
          <w:sz w:val="24"/>
          <w:szCs w:val="24"/>
          <w:lang w:val="en-US" w:eastAsia="zh-CN" w:bidi="ar-SA"/>
        </w:rPr>
        <w:t>Web攻击防护：</w:t>
      </w:r>
    </w:p>
    <w:p w14:paraId="4C0B0B63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对SQL注入、跨站攻击、伪造请求攻击、后门植入、上传漏洞攻击、路径遍历等Web漏洞攻击进行防护。</w:t>
      </w:r>
    </w:p>
    <w:p w14:paraId="2BE72562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支持服务器隐身，使得黑客无法获取服务器真实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IP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地址，防止黑客对服务器的各种攻击。</w:t>
      </w:r>
    </w:p>
    <w:p w14:paraId="6A3134F8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HTTPS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网站防护。</w:t>
      </w:r>
    </w:p>
    <w:p w14:paraId="5C49C21D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HTTP/HTTPS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协议合规性检查，包括畸形报文、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HTTP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版本检查、报文头缺失、请求方法限制、协议违规等。</w:t>
      </w:r>
    </w:p>
    <w:p w14:paraId="66B33A46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支持服务器敏感信息泄露防护，包括服务器类型信息、服务器版本信息、敏感路径信息泄露、网站源码泄露等。</w:t>
      </w:r>
    </w:p>
    <w:p w14:paraId="11E9492C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应能识别和阻断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SQL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注入攻击、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Cookie 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注入攻击、命令注入、跨站脚本攻击、文件包含攻击、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LDAP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注入、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XPATH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注入、爬虫攻击、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Struts2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命令执行攻击等常见的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WEB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攻击，防止网站敏感信息泄露或网站内容被恶意篡改。</w:t>
      </w:r>
    </w:p>
    <w:p w14:paraId="7D4EBB65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ASP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木马、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JSP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木马、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PHP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木马、一句话木马、菜刀工具等多种形式的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WEB Shell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后门的上传防护。</w:t>
      </w:r>
    </w:p>
    <w:p w14:paraId="28F5154B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支持对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Appscan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Awvs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Pangolin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Burpsuite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Nikto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等扫描器的扫描防护。</w:t>
      </w:r>
    </w:p>
    <w:p w14:paraId="3DD99CDB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HTTP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参数污染、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00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截断、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URL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编码绕过、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Unicode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编码绕过、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ASCII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码绕过、字符串拼接绕过、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hex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编码绕过、大小写混杂字符绕过、多空格绕过、注释串绕过等多种绕过攻击防护。</w:t>
      </w:r>
    </w:p>
    <w:p w14:paraId="06EEF27C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支持安全头部设置，</w:t>
      </w:r>
      <w:r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避免因安全头部缺失产生安全漏洞。包含X-Frame-Options、X-XSS-Protection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Content-Security-Policy、Strict-Transport-Security、Access-Control-Allow-Origin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X-Content-Type-Options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Secure、HttpOnly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(需提供界面截图并加盖原厂公章)</w:t>
      </w:r>
    </w:p>
    <w:p w14:paraId="09967FC8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支持细粒度的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WEB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防护配置，至少支持对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大类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Web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安全漏洞类型对设置白名单，当设置生效后，针对某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URL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的该类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WEB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攻击不在防护。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(需提供界面截图并加盖原厂公章)</w:t>
      </w:r>
    </w:p>
    <w:p w14:paraId="5944E577">
      <w:pPr>
        <w:widowControl w:val="0"/>
        <w:numPr>
          <w:ilvl w:val="0"/>
          <w:numId w:val="3"/>
        </w:numPr>
        <w:spacing w:line="360" w:lineRule="auto"/>
        <w:ind w:left="920" w:hanging="440" w:firstLineChars="0"/>
        <w:jc w:val="both"/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支持自定义防护页面功能，即当检测到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开头的响应码时可以跳转到指定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URL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以提高服务感受和搜索引擎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SEO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(需提供界面截图并加盖原厂公章)</w:t>
      </w:r>
    </w:p>
    <w:p w14:paraId="1DEE6A80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="425" w:leftChars="0" w:right="582" w:hanging="425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bookmarkStart w:id="0" w:name="_bookmark13"/>
      <w:bookmarkEnd w:id="0"/>
      <w:bookmarkStart w:id="1" w:name="_bookmark8"/>
      <w:bookmarkEnd w:id="1"/>
      <w:bookmarkStart w:id="2" w:name="第四章  评审办法和程序"/>
      <w:bookmarkEnd w:id="2"/>
      <w:bookmarkStart w:id="3" w:name="附表2详细评审：综合评分表"/>
      <w:bookmarkEnd w:id="3"/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DDOS攻击防护：</w:t>
      </w:r>
    </w:p>
    <w:p w14:paraId="3A24BB32">
      <w:pPr>
        <w:widowControl w:val="0"/>
        <w:numPr>
          <w:ilvl w:val="0"/>
          <w:numId w:val="4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通过共享带宽对不超过1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0Gbs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的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DDoS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攻击进行防护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;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针对的攻击类型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包含SYN Flood、ACK Flood、UDP Flood、ICMP Flood等。</w:t>
      </w:r>
    </w:p>
    <w:p w14:paraId="7B7A33D7">
      <w:pPr>
        <w:widowControl w:val="0"/>
        <w:numPr>
          <w:ilvl w:val="0"/>
          <w:numId w:val="4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支持对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SYN Flood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TCP Flood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ACK Flood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UDP Flood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ICMP Flood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RST Flood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攻击等常见的流量型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DDOS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攻击进行清洗。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(需提供界面截图并加盖原厂公章)</w:t>
      </w:r>
    </w:p>
    <w:p w14:paraId="6128BDC4">
      <w:pPr>
        <w:widowControl w:val="0"/>
        <w:numPr>
          <w:ilvl w:val="0"/>
          <w:numId w:val="4"/>
        </w:numPr>
        <w:spacing w:line="360" w:lineRule="auto"/>
        <w:ind w:left="920" w:hanging="440" w:firstLineChars="0"/>
        <w:jc w:val="both"/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支持对TCP/UDP/IP等类型的畸形报文攻击进行防护、支持对Smurf攻击、Land攻击、Fraggle攻击、Ping of Death攻击等DDOS攻击进行流量清洗。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(需提供界面截图并加盖原厂公章)</w:t>
      </w:r>
    </w:p>
    <w:p w14:paraId="201537D0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="425" w:leftChars="0" w:right="582" w:hanging="425" w:firstLineChars="0"/>
        <w:jc w:val="both"/>
        <w:textAlignment w:val="auto"/>
        <w:rPr>
          <w:rFonts w:hint="default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高防DNS:</w:t>
      </w:r>
    </w:p>
    <w:p w14:paraId="73FEAA53">
      <w:pPr>
        <w:widowControl w:val="0"/>
        <w:numPr>
          <w:ilvl w:val="0"/>
          <w:numId w:val="5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支持智能 DNS 解析。(需提供界面截图并加盖原厂公章)</w:t>
      </w:r>
    </w:p>
    <w:p w14:paraId="291BC200">
      <w:pPr>
        <w:widowControl w:val="0"/>
        <w:numPr>
          <w:ilvl w:val="0"/>
          <w:numId w:val="5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支持针对DNS的攻击防护，如：DNS Query Flood攻击、DNS replay food攻击等流量型攻击。</w:t>
      </w:r>
    </w:p>
    <w:p w14:paraId="2FF353DF">
      <w:pPr>
        <w:widowControl w:val="0"/>
        <w:numPr>
          <w:ilvl w:val="0"/>
          <w:numId w:val="5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支持网站NS方式接入，即由防护平台提供DNS域名解析，至少提供A记录解析、AAAA记录解析、CNAME记录解析等DNS解析方式。(需提供界面截图并加盖原厂公章)</w:t>
      </w:r>
    </w:p>
    <w:p w14:paraId="568A5476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="425" w:leftChars="0" w:right="582" w:hanging="425" w:firstLineChars="0"/>
        <w:jc w:val="both"/>
        <w:textAlignment w:val="auto"/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一键关站：</w:t>
      </w:r>
    </w:p>
    <w:p w14:paraId="4F6B3F92">
      <w:pPr>
        <w:widowControl w:val="0"/>
        <w:numPr>
          <w:ilvl w:val="0"/>
          <w:numId w:val="6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支持一键关闭外部对源站的访问，达到一键关站的效果，并可以指定关站响应码（301,302时可以指定跳转URL）或者制定响应页面，默认响应403。(需提供界面截图并加盖原厂公章)</w:t>
      </w:r>
    </w:p>
    <w:p w14:paraId="32B9C280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="425" w:leftChars="0" w:right="582" w:hanging="425" w:firstLineChars="0"/>
        <w:jc w:val="both"/>
        <w:textAlignment w:val="auto"/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CDN加速缓存：</w:t>
      </w:r>
    </w:p>
    <w:p w14:paraId="06724808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支持对单个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URL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或者全站进行手工缓存刷新控制的功能。</w:t>
      </w:r>
    </w:p>
    <w:p w14:paraId="7935FC98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有全国性的缓存节点机房，按照最小响应时间，最优访问服务等智能缓存算法为用户自动选择缓存节点机房，以提升用户访问效果。</w:t>
      </w:r>
    </w:p>
    <w:p w14:paraId="7C70B89D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支持数据压缩，即对传输的页面文件进行数据压缩以提高传输效率。</w:t>
      </w:r>
    </w:p>
    <w:p w14:paraId="33DCC748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支持永久在线，即在您的页面不可访问时自动提供您的网站快照，避免用户流失，有利于搜索引擎快照收录。</w:t>
      </w:r>
    </w:p>
    <w:p w14:paraId="0F0F1C99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支持缓存兼容性优化，开启后可使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PC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端和移动端仍可展现不同尺寸的浏览器适配页面。</w:t>
      </w:r>
    </w:p>
    <w:p w14:paraId="013FC62A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支持浏览器缓存加速功能，即将待访问的内容缓存在访问者浏览器上，用户无需请求服务器即可完成对网站页面文件的访问。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(需提供界面截图并加盖原厂公章)</w:t>
      </w:r>
    </w:p>
    <w:p w14:paraId="478109E1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URL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缓存黑白名单功能，可以对特定</w:t>
      </w:r>
      <w:r>
        <w:rPr>
          <w:rFonts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URL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进行是否缓存进行控制。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(需提供界面截图并加盖原厂公章)</w:t>
      </w:r>
    </w:p>
    <w:p w14:paraId="4B9E29B7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支持对CSS、JS、图片、静态HTML、首页、多媒体文件、文档类型、压缩文件等类型进行缓存。(需提供界面截图并加盖原厂公章)</w:t>
      </w:r>
    </w:p>
    <w:p w14:paraId="7458A2A2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="425" w:leftChars="0" w:right="582" w:hanging="425" w:firstLineChars="0"/>
        <w:jc w:val="both"/>
        <w:textAlignment w:val="auto"/>
        <w:rPr>
          <w:rFonts w:hint="default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双栈协议：</w:t>
      </w:r>
    </w:p>
    <w:p w14:paraId="374E93A7">
      <w:pPr>
        <w:widowControl w:val="0"/>
        <w:numPr>
          <w:ilvl w:val="0"/>
          <w:numId w:val="8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支持IPv4、IPv6双协议并存。</w:t>
      </w:r>
    </w:p>
    <w:p w14:paraId="18F82088">
      <w:pPr>
        <w:widowControl w:val="0"/>
        <w:numPr>
          <w:ilvl w:val="0"/>
          <w:numId w:val="8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源站无需做任何改动，即可支持IPv6访问可达。(需提供界面截图并加盖原厂公章)</w:t>
      </w:r>
    </w:p>
    <w:p w14:paraId="21F913BE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="425" w:leftChars="0" w:right="582" w:hanging="425" w:firstLineChars="0"/>
        <w:jc w:val="both"/>
        <w:textAlignment w:val="auto"/>
        <w:rPr>
          <w:rFonts w:hint="default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访问控制：</w:t>
      </w:r>
    </w:p>
    <w:p w14:paraId="3D13B019">
      <w:pPr>
        <w:widowControl w:val="0"/>
        <w:numPr>
          <w:ilvl w:val="0"/>
          <w:numId w:val="9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对不同国家和中国的不同省市能否访问保护网站进行访问控制，并能够基于IP地址添加例外访问黑白名单。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(需提供界面截图并加盖原厂公章)</w:t>
      </w:r>
    </w:p>
    <w:p w14:paraId="09A6BC83">
      <w:pPr>
        <w:widowControl w:val="0"/>
        <w:numPr>
          <w:ilvl w:val="0"/>
          <w:numId w:val="9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对图片、音频、视频、压缩文件、可执行文件等内容进行防盗链访问控制，并允许设置IP地址段例外策略。</w:t>
      </w:r>
    </w:p>
    <w:p w14:paraId="09EAC8E3">
      <w:pPr>
        <w:widowControl w:val="0"/>
        <w:numPr>
          <w:ilvl w:val="0"/>
          <w:numId w:val="9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对包含特定的 USER-Agent字段内容的访问进行访问控制。</w:t>
      </w:r>
    </w:p>
    <w:p w14:paraId="252844D5">
      <w:pPr>
        <w:widowControl w:val="0"/>
        <w:numPr>
          <w:ilvl w:val="0"/>
          <w:numId w:val="9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对在特定时间段内某IP地址或IP地址段是否能够访问特定URL进行访问控制。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(需提供界面截图并加盖原厂公章)</w:t>
      </w:r>
    </w:p>
    <w:p w14:paraId="5695200D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="425" w:leftChars="0" w:right="582" w:hanging="425" w:firstLineChars="0"/>
        <w:jc w:val="both"/>
        <w:textAlignment w:val="auto"/>
        <w:rPr>
          <w:rFonts w:hint="default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扫描防护：</w:t>
      </w:r>
    </w:p>
    <w:p w14:paraId="6370CD95">
      <w:pPr>
        <w:widowControl w:val="0"/>
        <w:numPr>
          <w:ilvl w:val="0"/>
          <w:numId w:val="10"/>
        </w:numPr>
        <w:spacing w:line="360" w:lineRule="auto"/>
        <w:ind w:left="920" w:hanging="440" w:firstLineChars="0"/>
        <w:jc w:val="both"/>
        <w:rPr>
          <w:rFonts w:hint="default" w:ascii="宋体" w:hAnsi="宋体" w:eastAsia="宋体" w:cs="宋体"/>
          <w:color w:val="auto"/>
          <w:spacing w:val="-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扫描防护帮助网站自动阻断包含指定特征的访问请求，例如请求源IP在短期内发起多次Web攻击或目录遍历攻击、请求源IP来自常见扫描工具或恶意扫描攻击IP库。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(需提供界面截图并加盖原厂公章）</w:t>
      </w:r>
    </w:p>
    <w:p w14:paraId="116145B2">
      <w:pPr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Chars="0" w:right="582" w:rightChars="0"/>
        <w:jc w:val="both"/>
        <w:textAlignment w:val="auto"/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防盗链：</w:t>
      </w:r>
    </w:p>
    <w:p w14:paraId="4322F68C">
      <w:pPr>
        <w:widowControl w:val="0"/>
        <w:numPr>
          <w:ilvl w:val="0"/>
          <w:numId w:val="12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防止别人或其他站点通过一些技术手段绕过本站的资源展示页面，盗用本站的图片、exe文件、音视频文件、压缩包静态资源。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(需提供界面截图并加盖原厂公章）</w:t>
      </w:r>
    </w:p>
    <w:p w14:paraId="5ABC31CF">
      <w:pPr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Chars="0" w:right="582" w:rightChars="0"/>
        <w:jc w:val="both"/>
        <w:textAlignment w:val="auto"/>
        <w:rPr>
          <w:rFonts w:hint="default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国密算法适配：</w:t>
      </w:r>
    </w:p>
    <w:p w14:paraId="1C91537B">
      <w:pPr>
        <w:widowControl w:val="0"/>
        <w:numPr>
          <w:ilvl w:val="0"/>
          <w:numId w:val="13"/>
        </w:numPr>
        <w:spacing w:line="360" w:lineRule="auto"/>
        <w:ind w:left="920" w:hanging="440" w:firstLineChars="0"/>
        <w:jc w:val="both"/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支持上传国密证书，包含签名证书和加密证书。(需提供界面截图并加盖原厂公章）</w:t>
      </w:r>
    </w:p>
    <w:p w14:paraId="540EA70D">
      <w:pPr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Chars="0" w:right="582" w:rightChars="0"/>
        <w:jc w:val="both"/>
        <w:textAlignment w:val="auto"/>
        <w:rPr>
          <w:rFonts w:hint="eastAsia" w:ascii="Times New Roman" w:hAnsi="Calibri" w:eastAsia="宋体" w:cs="Times New Roman"/>
          <w:color w:val="auto"/>
          <w:kern w:val="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移动运维：</w:t>
      </w:r>
    </w:p>
    <w:p w14:paraId="2B933E98">
      <w:pPr>
        <w:widowControl w:val="0"/>
        <w:numPr>
          <w:ilvl w:val="0"/>
          <w:numId w:val="14"/>
        </w:numPr>
        <w:spacing w:line="360" w:lineRule="auto"/>
        <w:ind w:left="920" w:hanging="440" w:firstLineChars="0"/>
        <w:jc w:val="both"/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支持安卓/IOS版手机APP运维客户端，可支持手机接入防护、一键关站（一键处置）、一键回源、WEB防火墙开启/关闭、缓存开关设置、账号管理等功能。(需提供界面截图并加盖原厂公章）</w:t>
      </w:r>
    </w:p>
    <w:p w14:paraId="03766ECF">
      <w:pPr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Chars="0" w:right="582" w:rightChars="0"/>
        <w:jc w:val="both"/>
        <w:textAlignment w:val="auto"/>
        <w:rPr>
          <w:rFonts w:hint="default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安全报表：</w:t>
      </w:r>
    </w:p>
    <w:p w14:paraId="7D0F38FF">
      <w:pPr>
        <w:widowControl w:val="0"/>
        <w:numPr>
          <w:ilvl w:val="0"/>
          <w:numId w:val="15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支持自定义时间段的报表功能，能直观的显示本周及历史周网站遭受的WEB攻击、CC攻击等攻击情况。</w:t>
      </w:r>
    </w:p>
    <w:p w14:paraId="32A70DB6">
      <w:pPr>
        <w:widowControl w:val="0"/>
        <w:numPr>
          <w:ilvl w:val="0"/>
          <w:numId w:val="15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支持月度简报功能，能每月定时向指定邮箱发送月度简报，展示网站安全防护情况。</w:t>
      </w:r>
    </w:p>
    <w:p w14:paraId="4E7B72ED">
      <w:pPr>
        <w:widowControl w:val="0"/>
        <w:numPr>
          <w:ilvl w:val="0"/>
          <w:numId w:val="15"/>
        </w:numPr>
        <w:spacing w:line="360" w:lineRule="auto"/>
        <w:ind w:left="920" w:hanging="440" w:firstLineChars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内容包括拦截漏洞数、本周遭受的CC攻击数、攻击次数最多的IP、受攻击最多的域名，WEB攻击的趋势报表、遭受的CC攻击的趋势报表，WEB攻击方式TopN、遭受CC攻击的URL TopN，WEB攻击源IP全国分布位置，CC攻击源全国分布位置等内容，安全支持PDF、CSV格式导出下载。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(需提供界面截图并加盖原厂公章）</w:t>
      </w:r>
    </w:p>
    <w:p w14:paraId="5297CC91">
      <w:pPr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Chars="0" w:right="582" w:rightChars="0"/>
        <w:jc w:val="both"/>
        <w:textAlignment w:val="auto"/>
        <w:rPr>
          <w:rFonts w:hint="default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3"/>
          <w:kern w:val="0"/>
          <w:sz w:val="24"/>
          <w:szCs w:val="24"/>
          <w:lang w:val="en-US" w:eastAsia="zh-CN" w:bidi="ar-SA"/>
        </w:rPr>
        <w:t>产品资质：</w:t>
      </w:r>
    </w:p>
    <w:p w14:paraId="41838EB2">
      <w:pPr>
        <w:widowControl w:val="0"/>
        <w:numPr>
          <w:ilvl w:val="0"/>
          <w:numId w:val="16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具备《计算机软件著作权登记证》，提供证书复印件证明。</w:t>
      </w:r>
    </w:p>
    <w:p w14:paraId="4EF07736">
      <w:pPr>
        <w:widowControl w:val="0"/>
        <w:numPr>
          <w:ilvl w:val="0"/>
          <w:numId w:val="16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具备《网络安全产品认证证书》，提供证书复印件证明。</w:t>
      </w:r>
    </w:p>
    <w:p w14:paraId="542537E4">
      <w:pPr>
        <w:widowControl w:val="0"/>
        <w:numPr>
          <w:ilvl w:val="0"/>
          <w:numId w:val="16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具备《信息技术产品安全测试证书》。（需提供证书复印件加盖原厂公章）</w:t>
      </w:r>
    </w:p>
    <w:p w14:paraId="1C000C8F">
      <w:pPr>
        <w:widowControl w:val="0"/>
        <w:numPr>
          <w:ilvl w:val="0"/>
          <w:numId w:val="16"/>
        </w:numPr>
        <w:spacing w:line="360" w:lineRule="auto"/>
        <w:ind w:left="920" w:hanging="440" w:firstLineChars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具备全国范围CDN经营，《增值电信业务经营许可证》。（需提供证书复印件加盖原厂公章）</w:t>
      </w:r>
    </w:p>
    <w:p w14:paraId="2E2A7A0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after="120" w:afterLines="0" w:line="360" w:lineRule="auto"/>
        <w:ind w:leftChars="0" w:right="582" w:rightChars="0" w:firstLine="468" w:firstLineChars="200"/>
        <w:jc w:val="both"/>
        <w:textAlignment w:val="auto"/>
        <w:rPr>
          <w:rFonts w:ascii="Times New Roman" w:hAnsi="Calibri" w:eastAsia="宋体" w:cs="Times New Roman"/>
          <w:b w:val="0"/>
          <w:bCs w:val="0"/>
          <w:color w:val="auto"/>
          <w:kern w:val="0"/>
          <w:sz w:val="21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b w:val="0"/>
          <w:bCs w:val="0"/>
          <w:color w:val="auto"/>
          <w:spacing w:val="-3"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重保只读模块参数要求：</w:t>
      </w:r>
    </w:p>
    <w:p w14:paraId="2DAF4856">
      <w:pPr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0" w:line="360" w:lineRule="auto"/>
        <w:ind w:left="425" w:leftChars="0" w:right="580" w:hanging="425" w:firstLineChars="0"/>
        <w:jc w:val="both"/>
        <w:textAlignment w:val="auto"/>
        <w:rPr>
          <w:rFonts w:hint="eastAsia" w:ascii="宋体" w:hAnsi="宋体" w:eastAsia="宋体" w:cs="宋体"/>
          <w:color w:val="auto"/>
          <w:spacing w:val="-1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可以提前通过爬虫缓存用户网站页面文件，在重保期间即使源站服务器出现WEB攻击、网页被篡改、服务器宕机、网络线路故障、网站服务异常等问题，依然可以通过缓存页面强制对外提供完整的静态缓存页面访问服务。</w:t>
      </w:r>
      <w:r>
        <w:rPr>
          <w:rFonts w:hint="eastAsia" w:ascii="宋体" w:hAnsi="宋体" w:eastAsia="宋体" w:cs="宋体"/>
          <w:color w:val="auto"/>
          <w:spacing w:val="-12"/>
          <w:kern w:val="0"/>
          <w:sz w:val="24"/>
          <w:szCs w:val="24"/>
          <w:lang w:val="en-US" w:eastAsia="zh-CN" w:bidi="ar-SA"/>
        </w:rPr>
        <w:t xml:space="preserve"> </w:t>
      </w:r>
    </w:p>
    <w:p w14:paraId="593C6E91">
      <w:pPr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0" w:line="360" w:lineRule="auto"/>
        <w:ind w:left="425" w:leftChars="0" w:right="58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★用户可以自定义镜像URL、非镜像URL、开始镜像时间、重保时间段等参数，同时可以格式化镜像数据。(需提供界面截图并加盖原厂公章)</w:t>
      </w:r>
    </w:p>
    <w:p w14:paraId="11D85031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31CBA"/>
    <w:multiLevelType w:val="multilevel"/>
    <w:tmpl w:val="91C31CBA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">
    <w:nsid w:val="96C61627"/>
    <w:multiLevelType w:val="multilevel"/>
    <w:tmpl w:val="96C61627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2">
    <w:nsid w:val="A551A51A"/>
    <w:multiLevelType w:val="multilevel"/>
    <w:tmpl w:val="A551A51A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3">
    <w:nsid w:val="B49A37BC"/>
    <w:multiLevelType w:val="multilevel"/>
    <w:tmpl w:val="B49A37BC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4">
    <w:nsid w:val="D539BEAB"/>
    <w:multiLevelType w:val="multilevel"/>
    <w:tmpl w:val="D539BEAB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5">
    <w:nsid w:val="E3F0716C"/>
    <w:multiLevelType w:val="multilevel"/>
    <w:tmpl w:val="E3F0716C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6">
    <w:nsid w:val="E6095AFD"/>
    <w:multiLevelType w:val="multilevel"/>
    <w:tmpl w:val="E6095AFD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7">
    <w:nsid w:val="E6746BAD"/>
    <w:multiLevelType w:val="multilevel"/>
    <w:tmpl w:val="E6746BAD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8">
    <w:nsid w:val="0404F8C6"/>
    <w:multiLevelType w:val="singleLevel"/>
    <w:tmpl w:val="0404F8C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24"/>
        <w:szCs w:val="24"/>
      </w:rPr>
    </w:lvl>
  </w:abstractNum>
  <w:abstractNum w:abstractNumId="9">
    <w:nsid w:val="0F7772B1"/>
    <w:multiLevelType w:val="multilevel"/>
    <w:tmpl w:val="0F7772B1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0">
    <w:nsid w:val="15D7D885"/>
    <w:multiLevelType w:val="multilevel"/>
    <w:tmpl w:val="15D7D885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1">
    <w:nsid w:val="2A3BA2D6"/>
    <w:multiLevelType w:val="singleLevel"/>
    <w:tmpl w:val="2A3BA2D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12">
    <w:nsid w:val="39455AE4"/>
    <w:multiLevelType w:val="multilevel"/>
    <w:tmpl w:val="39455AE4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3">
    <w:nsid w:val="3C0D50EA"/>
    <w:multiLevelType w:val="multilevel"/>
    <w:tmpl w:val="3C0D50EA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4">
    <w:nsid w:val="3DB1D56E"/>
    <w:multiLevelType w:val="singleLevel"/>
    <w:tmpl w:val="3DB1D56E"/>
    <w:lvl w:ilvl="0" w:tentative="0">
      <w:start w:val="10"/>
      <w:numFmt w:val="decimal"/>
      <w:suff w:val="nothing"/>
      <w:lvlText w:val="（%1）"/>
      <w:lvlJc w:val="left"/>
    </w:lvl>
  </w:abstractNum>
  <w:abstractNum w:abstractNumId="15">
    <w:nsid w:val="4DEB67EC"/>
    <w:multiLevelType w:val="multilevel"/>
    <w:tmpl w:val="4DEB67EC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6">
    <w:nsid w:val="523B56A6"/>
    <w:multiLevelType w:val="multilevel"/>
    <w:tmpl w:val="523B56A6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5"/>
  </w:num>
  <w:num w:numId="13">
    <w:abstractNumId w:val="7"/>
  </w:num>
  <w:num w:numId="14">
    <w:abstractNumId w:val="12"/>
  </w:num>
  <w:num w:numId="15">
    <w:abstractNumId w:val="1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B7C13"/>
    <w:rsid w:val="188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2025-03-25T01:05:00Z</dcterms:created>
  <dc:creator>Mr.Wu</dc:creator>
  <cp:lastModifiedBy>Mr.Wu</cp:lastModifiedBy>
  <dcterms:modified xsi:type="dcterms:W3CDTF">2025-03-25T01:05:33Z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5B96058836DE4DBDB97190329E486FC8_11</vt:lpwstr>
  </property>
  <property fmtid="{D5CDD505-2E9C-101B-9397-08002B2CF9AE}" pid="4" name="KSOTemplateDocerSaveRecord">
    <vt:lpwstr>eyJoZGlkIjoiODhmODQyODVkNDQzZDk3NTcwYTVmZjBiODM4OTk0NzIiLCJ1c2VySWQiOiI0NjE0OTM5NjgifQ==</vt:lpwstr>
  </property>
</Properties>
</file>